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Педиатрия (специалитет)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Педиатрия (специалитет) | Записей: 1 | Кейс: 2 | Вопросов: 12</w:t>
      </w:r>
    </w:p>
    <w:p>
      <w:r>
        <w:br w:type="page"/>
      </w:r>
    </w:p>
    <w:p>
      <w:pPr>
        <w:pStyle w:val="Heading1"/>
      </w:pPr>
      <w:r>
        <w:t>Педиатрия (специалитет)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Педиатрия (специалитет)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 14 лет госпитализирован в стационар.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лихорадку, кашель.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Лихорадка до 39,2°С в течение 5 дней. С первых суток болезни непродуктивный, навязчивый, приступообразный кашель на фоне повышения температуры тела. Со второго дня болезни начал получать амоксициллин/клавуланат в дозе 1500 мг/сут. Температура снижается после применения жаропонижающих препаратов, однако затем вновь повышается. Аппетит, двигательная активность существенно не нарушились.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Родился доношенным. Психоэмоциональное и физическое развитие по возрасту.</w:t>
        <w:br/>
        <w:t>* Анамнез и наследственность не отягощены.</w:t>
        <w:br/>
        <w:t>* Вакцинирован по календарю.</w:t>
        <w:br/>
        <w:t>* Посещает школу.</w:t>
        <w:br/>
        <w:t>* Дома у отца длительный кашель, в школе имеются случаи заболевания пневмонией.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тяжести, достаточного питания. Самочувствие практически не страдает. Температура тела 38,7 °С, гиперемия конъюнктив, скудное слизистое отделяемое из носа, отоскопия – без патологии. Пальпируются множественные подчелюстные, переднешейные лимфатические узлы до 1,0 см в диаметре, мягко-эластической консистенции, безболезненные. Кожные покровы бледно-розовые, чистые. Перкуторно над легкими звук с коробочным оттенком, дыхание жесткое, над всей поверхностью выслушиваются диффузные сухие, свистящие хрипы, необильные средне- и мелкопузырчатые влажные хрипы с обеих сторон, больше справа. ЧД 28 в минуту. Тоны сердца звучные, ритмичные, без патологических шумов, ЧСС 98 в минуту. Живот мягкий, безболезненный. Печень, селезенка не пальпируются. Стул, мочеиспускание не нарушены.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лабораторным методам исследования, необходимым для постановки диагноза в данном случае,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исследование уровня С-реактивного белка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мокроты на _S. pneumoniae_  методом ПЦР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уровня антител к _Bordetella pertussis_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уровня С-реактивного белка; общий анализ крови</w:t>
      </w:r>
    </w:p>
    <w:p>
      <w:pPr>
        <w:ind w:left="504"/>
      </w:pPr>
      <w:r>
        <w:rPr>
          <w:b w:val="0"/>
          <w:i/>
        </w:rPr>
        <w:t>Лихорадка более 39°С с признаками интоксикации, дыхательная недостаточность, подозрение на бактериальную инфекцию – показания для незамедлительного исследования общего (клинического) анализа крови развернутого и исследования уровня СРБ (как правило, в условиях стационара/дневного стационара).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Лихорадка более 39°С с признаками интоксикации, дыхательная недостаточность, подозрение на бактериальную инфекцию – показания для незамедлительного исследования общего (клинического) анализа крови развернутого и исследования уровня СРБ (как правило, в условиях стационара/дневного стационара).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 данном клиническом случае для исключения пневмонии рекомендуемым инструментальным методом исследования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рентгенография органов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функция внешнего дыхания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компьютерная томография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лечебно-диагностическая бронхоскопия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рентгенография органов грудной клетки</w:t>
      </w:r>
    </w:p>
    <w:p>
      <w:pPr>
        <w:ind w:left="504"/>
      </w:pPr>
      <w:r>
        <w:rPr>
          <w:b w:val="0"/>
          <w:i/>
        </w:rPr>
        <w:t>Рентгенографию органов грудной клетки (рентгенографию легких) рекомендуется провести при наличии подозрения на пневмонию для ее исключения/подтверждения при соответствующих признаках.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анамнез, результаты физикального, лабораторных и инструментальных исследований, можно предполагать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Острый обструктивный бронхит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Острый бронхит, вызванный _Mycoplasma pneumoniae_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Бронхиальную астму, стадия обострения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Атипичную пневмонию, вызванную _Mycoplasma pneumoniae_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Острый бронхит, вызванный _Mycoplasma pneumoniae_</w:t>
      </w:r>
    </w:p>
    <w:p>
      <w:pPr>
        <w:ind w:left="504"/>
      </w:pPr>
      <w:r>
        <w:rPr>
          <w:b w:val="0"/>
          <w:i/>
        </w:rPr>
        <w:t>В случае бронхита, вызванного _M. pneumoniae_, возможны стойкое повышение температуры до 38—39°С в течение 5—7 дней, головная боль, гиперемия конъюнктив, фарингит (обычно болеют школьники). Признаков интоксикации, как правило, не отмечается. Кашель появляется с первых дней болезни, выраженный, малопродуктивный, иногда может сопровождаться парастернальной болью в результате сильных кашлевых толчков. Может наблюдаться синдром бронхообструкции. Аускультативно в легких выслушиваются сухие и влажные хрипы, нередко асимметричные. Без лечения кашель может сохраняться в течение нескольких недель. Возможны соответствующие эпидемиологические данные (случаи острого бронхита, пневмонии в детском коллективе, внутрисемейные случаи).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Тактика ведения данного пациента включает назначение +____________________+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симптоматической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антибактериальной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противовирусной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антибактериальной</w:t>
      </w:r>
    </w:p>
    <w:p>
      <w:pPr>
        <w:ind w:left="504"/>
      </w:pPr>
      <w:r>
        <w:rPr>
          <w:b w:val="0"/>
          <w:i/>
        </w:rPr>
        <w:t>При бронхите, вызванном микоплазмой или хламидиями: рекомендовано назначение макролидов. или тетрациклинов (у детей старше 8 лет).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качестве антибактериальной терапии показано назначение препарата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аминогликозидов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макролидов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цефалоспоринов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фторхинолонов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макролидов</w:t>
      </w:r>
    </w:p>
    <w:p>
      <w:pPr>
        <w:ind w:left="504"/>
      </w:pPr>
      <w:r>
        <w:rPr>
          <w:b w:val="0"/>
          <w:i/>
        </w:rPr>
        <w:t>При бронхите, вызванном микоплазмой или хламидиями: рекомендовано назначение макролидов или тетрациклинов (у детей старше 8 лет).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Препаратом выбора для лечения данного заболевания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азитромицин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ципрофлоксацин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цефиксим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амикацин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азитромицин</w:t>
      </w:r>
    </w:p>
    <w:p>
      <w:pPr>
        <w:ind w:left="504"/>
      </w:pPr>
      <w:r>
        <w:rPr>
          <w:b w:val="0"/>
          <w:i/>
        </w:rPr>
        <w:t>Азитромицин 10 мг/кг/сутки внутрь в 1 прием (максимально 500 мг/сутки) в течение 3—5 дней.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качестве первого признака эффективности лечения можно ожидать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нормализацию температуры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нормализацию общего анализа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изменение характера кашля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нормализацию рентгенологических изменений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нормализацию температуры</w:t>
      </w:r>
    </w:p>
    <w:p>
      <w:pPr>
        <w:ind w:left="504"/>
      </w:pPr>
      <w:r>
        <w:rPr>
          <w:b w:val="0"/>
          <w:i/>
        </w:rPr>
        <w:t>Эффект терапии в виде снижения лихорадки, уменьшение кашля и хрипов в легких наступает в течение 24—48 часов. Указанная длительность АБТ (7—14 дней) определена для внебольничной пневмонии, вызванной _M. pneumoniae_; отдельных исследований при ОБ, вызванном микоплазмами, не проводилось.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качестве симптоматического лечения в данной ситуации может быть назначен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ингаляционный β-блокатор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антилейкотриеновый препарат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ингаляционный β2-адреномиметик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ингаляционный кортикостероид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ингаляционный β2-адреномиметик</w:t>
      </w:r>
    </w:p>
    <w:p>
      <w:pPr>
        <w:ind w:left="504"/>
      </w:pPr>
      <w:r>
        <w:rPr>
          <w:b w:val="0"/>
          <w:i/>
        </w:rPr>
        <w:t>Если ОБ сопровождается синдромом бронхиальной обструкции, рекомендуется назначение препаратов для лечения обструктивных заболеваний дыхательных путей (ингаляционных бронходилататоров) из групп: селективные β2-адреномиметики или адренергические средства в комбинации с антихолинергическими или антихолинергические средства либо другой препарат для лечения обструктивных заболеваний дыхательных путей по индивидуальным показаниям.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вероятный прогноз настоящего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развитие бронхиальной астмы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 пневмонии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формирование ателектаза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благоприятный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благоприятный</w:t>
      </w:r>
    </w:p>
    <w:p>
      <w:pPr>
        <w:ind w:left="504"/>
      </w:pPr>
      <w:r>
        <w:rPr>
          <w:b w:val="0"/>
          <w:i/>
        </w:rPr>
        <w:t>Прогноз благоприятный, острый бронхит редко осложняется пневмонией.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неэффективности бета-агонистов и нарастании гипоксемии рекомендуется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системные глюкокортикостероиды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ингаляции с амброксолом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ингаляционные глюкокортикостероиды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антигистаминные препараты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ингаляционные глюкокортикостероиды</w:t>
      </w:r>
    </w:p>
    <w:p>
      <w:pPr>
        <w:ind w:left="504"/>
      </w:pPr>
      <w:r>
        <w:rPr>
          <w:b w:val="0"/>
          <w:i/>
        </w:rPr>
        <w:t>При недостаточной эффективности бронходилатирующих препаратов, при сохранении гипоксемии и/или при вероятном дебюте бронхиальной астмы рекомендуется назначение препаратов подгруппы «глюкокортикоиды» группы «другие ингаляционные препараты для лечения обструктивных заболеваний дыхательных путей» (ингаляционные глюкокортикостероиды ИГКС).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Диагностика острого бронхита, вызванного _M. pneumoniae_, основывается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клинической симптоматике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появлении специфических антител класса G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показателях функции внешнего дыхания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появлении специфических антител класса 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клинической симптоматике</w:t>
      </w:r>
    </w:p>
    <w:p>
      <w:pPr>
        <w:ind w:left="504"/>
      </w:pPr>
      <w:r>
        <w:rPr>
          <w:b w:val="0"/>
          <w:i/>
        </w:rPr>
        <w:t>Диагностика микоплазменной инфекции возможна при подозрении на данную инфекцию. При наличии соответствующей эпидемиологической обстановки и типичной картине болезни исследование не обязательно.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Диагноз ОБ обычно клинический и основывается на данных анамнеза и совокупности симптомов, включающих кашель, рассеянные симметричные влажные и/или сухие хрипы при аускультации легких при субфебрильной (реже - фебрильной) лихорадке, отсутствии выраженной интоксикации. Клинические признаки бронхиальной обструкции (экспираторная одышка, свистящие хрипы, «свистящее» дыхание) в большинстве случаев отсутствуют.</w:t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Появление специфических IgM-антител при остром бронхите, вызванном _M. pneumoniae_, является признаком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острого периода болезни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бактерионосительства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перенесенной инфекции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ранней стадии болезни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острого периода болезни</w:t>
      </w:r>
    </w:p>
    <w:p>
      <w:pPr>
        <w:ind w:left="504"/>
      </w:pPr>
      <w:r>
        <w:rPr>
          <w:b w:val="0"/>
          <w:i/>
        </w:rPr>
        <w:t>«Золотой стандарт» диагностики инфекции _M. pneumoniae_ — 4-кратное и более нарастание титра антител в сыворотке крови, взятой в острую фазу болезни и через 3-4 недели. Однако в клинической практике для быстрого установления диагноза это мало приемлемо. У детей старше 1 года информативно исследование IgM, хотя отсутствие IgM- ответа не исключает острую инфекцию. Антитела класса IgG — признак перенесенной инфекции, антитела класса IgA появляются на ранних стадиях и могут указывать на недавнюю инфекцию, однако крайне неспецифичны и не могут служить основанием для постановки диагноза. Рутинное выполнение ПЦР диагностики на микоплазменную инфекцию не целесообразно вследствие высокой частоты бактерионосительства.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381_3/" TargetMode="External"/><Relationship Id="rId10" Type="http://schemas.openxmlformats.org/officeDocument/2006/relationships/hyperlink" Target="https://library.mededtech.ru/rest/documents/381_3/#list_item_08r9b4" TargetMode="External"/><Relationship Id="rId11" Type="http://schemas.openxmlformats.org/officeDocument/2006/relationships/hyperlink" Target="https://library.mededtech.ru/rest/documents/381_3/#list_item_dcbar4" TargetMode="External"/><Relationship Id="rId12" Type="http://schemas.openxmlformats.org/officeDocument/2006/relationships/hyperlink" Target="https://library.mededtech.ru/rest/documents/381_3/#paragraph_ecsenb" TargetMode="External"/><Relationship Id="rId13" Type="http://schemas.openxmlformats.org/officeDocument/2006/relationships/hyperlink" Target="https://library.mededtech.ru/rest/documents/381_3/#list_item_tes709" TargetMode="External"/><Relationship Id="rId14" Type="http://schemas.openxmlformats.org/officeDocument/2006/relationships/hyperlink" Target="https://library.mededtech.ru/rest/documents/381_3/#list_item_6lg36l" TargetMode="External"/><Relationship Id="rId15" Type="http://schemas.openxmlformats.org/officeDocument/2006/relationships/hyperlink" Target="https://library.mededtech.ru/rest/documents/381_3/#paragraph_9966eh" TargetMode="External"/><Relationship Id="rId16" Type="http://schemas.openxmlformats.org/officeDocument/2006/relationships/hyperlink" Target="https://library.mededtech.ru/rest/documents/381_3/#list_item_234aks" TargetMode="External"/><Relationship Id="rId17" Type="http://schemas.openxmlformats.org/officeDocument/2006/relationships/hyperlink" Target="https://library.mededtech.ru/rest/documents/381_3/#paragraph_2ho7d6" TargetMode="External"/><Relationship Id="rId18" Type="http://schemas.openxmlformats.org/officeDocument/2006/relationships/hyperlink" Target="https://library.mededtech.ru/rest/documents/381_3/#list_item_3aamm5" TargetMode="External"/><Relationship Id="rId19" Type="http://schemas.openxmlformats.org/officeDocument/2006/relationships/hyperlink" Target="https://library.mededtech.ru/rest/documents/381_3/#paragraph_1ph0q1" TargetMode="External"/><Relationship Id="rId20" Type="http://schemas.openxmlformats.org/officeDocument/2006/relationships/hyperlink" Target="https://library.mededtech.ru/rest/documents/381_3/#paragraph_fjje5b" TargetMode="External"/><Relationship Id="rId21" Type="http://schemas.openxmlformats.org/officeDocument/2006/relationships/hyperlink" Target="https://library.mededtech.ru/rest/documents/381_3/#paragraph_99v3i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